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69EE8E" w14:textId="77777777" w:rsidR="00AD2F87" w:rsidRPr="00850A82" w:rsidRDefault="00AD2F87" w:rsidP="00D470EF">
      <w:pPr>
        <w:pStyle w:val="Kopfzeile"/>
        <w:spacing w:line="360" w:lineRule="auto"/>
        <w:rPr>
          <w:rFonts w:ascii="Calibri" w:hAnsi="Calibri" w:cs="Calibri"/>
          <w:b/>
          <w:bCs/>
          <w:color w:val="D1751F"/>
          <w:sz w:val="46"/>
          <w:szCs w:val="46"/>
          <w:lang w:val="en-AU"/>
        </w:rPr>
      </w:pPr>
      <w:r w:rsidRPr="004808C1">
        <w:rPr>
          <w:rFonts w:ascii="Arial" w:hAnsi="Arial" w:cs="Arial"/>
          <w:noProof/>
          <w:color w:val="D1751F"/>
          <w:sz w:val="22"/>
          <w:u w:val="single"/>
        </w:rPr>
        <mc:AlternateContent>
          <mc:Choice Requires="wps">
            <w:drawing>
              <wp:anchor distT="0" distB="0" distL="114300" distR="114300" simplePos="0" relativeHeight="251659264" behindDoc="0" locked="0" layoutInCell="1" allowOverlap="1" wp14:anchorId="4E9F091B" wp14:editId="462D2601">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5C6167"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12117746"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43197D84"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43F0F690"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0E2FC257"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93F36C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692572D1"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5CB2A5CC" w14:textId="77777777" w:rsidR="00B348A3" w:rsidRPr="0026655E" w:rsidRDefault="00B348A3" w:rsidP="00AA6A79">
                            <w:pPr>
                              <w:spacing w:line="360" w:lineRule="auto"/>
                              <w:rPr>
                                <w:rFonts w:ascii="Poppins" w:hAnsi="Poppins" w:cs="Poppins"/>
                                <w:color w:val="703664"/>
                                <w:sz w:val="18"/>
                                <w:szCs w:val="18"/>
                                <w:lang w:val="en-AU"/>
                              </w:rPr>
                            </w:pPr>
                          </w:p>
                          <w:p w14:paraId="4C8F7633"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36B65C5E"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0D0253D3"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2D5678AE" w14:textId="77777777" w:rsidR="00B348A3" w:rsidRPr="00850A82" w:rsidRDefault="00B348A3" w:rsidP="00843B10">
                            <w:pPr>
                              <w:spacing w:line="276" w:lineRule="auto"/>
                              <w:rPr>
                                <w:rFonts w:ascii="Poppins" w:hAnsi="Poppins" w:cs="Poppins"/>
                                <w:color w:val="D1751F"/>
                                <w:sz w:val="14"/>
                                <w:szCs w:val="14"/>
                                <w:lang w:val="en-AU"/>
                              </w:rPr>
                            </w:pPr>
                          </w:p>
                          <w:p w14:paraId="6960796F"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351F8971"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15E88008"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3846D6E" w14:textId="77777777" w:rsidR="00B348A3" w:rsidRPr="004808C1" w:rsidRDefault="00B348A3" w:rsidP="00483A2D">
                            <w:pPr>
                              <w:rPr>
                                <w:rFonts w:ascii="Poppins" w:hAnsi="Poppins" w:cs="Poppins"/>
                                <w:color w:val="D1751F"/>
                                <w:sz w:val="14"/>
                                <w:szCs w:val="14"/>
                                <w:lang w:val="en-US"/>
                              </w:rPr>
                            </w:pPr>
                            <w:hyperlink r:id="rId9"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5A66C31E" w14:textId="77777777" w:rsidR="00B348A3" w:rsidRPr="00843B10" w:rsidRDefault="00B348A3" w:rsidP="00AA6A79">
                            <w:pPr>
                              <w:spacing w:line="360" w:lineRule="auto"/>
                              <w:rPr>
                                <w:rFonts w:ascii="Poppins" w:hAnsi="Poppins" w:cs="Poppins"/>
                                <w:color w:val="2874BA"/>
                                <w:sz w:val="18"/>
                                <w:szCs w:val="18"/>
                                <w:lang w:val="en-US"/>
                              </w:rPr>
                            </w:pPr>
                          </w:p>
                          <w:p w14:paraId="33582B8B"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091B"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2B5C6167"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12117746"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43197D84"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43F0F690"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0E2FC257"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93F36C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692572D1"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5CB2A5CC" w14:textId="77777777" w:rsidR="00B348A3" w:rsidRPr="0026655E" w:rsidRDefault="00B348A3" w:rsidP="00AA6A79">
                      <w:pPr>
                        <w:spacing w:line="360" w:lineRule="auto"/>
                        <w:rPr>
                          <w:rFonts w:ascii="Poppins" w:hAnsi="Poppins" w:cs="Poppins"/>
                          <w:color w:val="703664"/>
                          <w:sz w:val="18"/>
                          <w:szCs w:val="18"/>
                          <w:lang w:val="en-AU"/>
                        </w:rPr>
                      </w:pPr>
                    </w:p>
                    <w:p w14:paraId="4C8F7633"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36B65C5E"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0D0253D3"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2D5678AE" w14:textId="77777777" w:rsidR="00B348A3" w:rsidRPr="00850A82" w:rsidRDefault="00B348A3" w:rsidP="00843B10">
                      <w:pPr>
                        <w:spacing w:line="276" w:lineRule="auto"/>
                        <w:rPr>
                          <w:rFonts w:ascii="Poppins" w:hAnsi="Poppins" w:cs="Poppins"/>
                          <w:color w:val="D1751F"/>
                          <w:sz w:val="14"/>
                          <w:szCs w:val="14"/>
                          <w:lang w:val="en-AU"/>
                        </w:rPr>
                      </w:pPr>
                    </w:p>
                    <w:p w14:paraId="6960796F"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351F8971"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15E88008"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13846D6E" w14:textId="77777777" w:rsidR="00B348A3" w:rsidRPr="004808C1" w:rsidRDefault="00B348A3" w:rsidP="00483A2D">
                      <w:pPr>
                        <w:rPr>
                          <w:rFonts w:ascii="Poppins" w:hAnsi="Poppins" w:cs="Poppins"/>
                          <w:color w:val="D1751F"/>
                          <w:sz w:val="14"/>
                          <w:szCs w:val="14"/>
                          <w:lang w:val="en-US"/>
                        </w:rPr>
                      </w:pPr>
                      <w:hyperlink r:id="rId11"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5A66C31E" w14:textId="77777777" w:rsidR="00B348A3" w:rsidRPr="00843B10" w:rsidRDefault="00B348A3" w:rsidP="00AA6A79">
                      <w:pPr>
                        <w:spacing w:line="360" w:lineRule="auto"/>
                        <w:rPr>
                          <w:rFonts w:ascii="Poppins" w:hAnsi="Poppins" w:cs="Poppins"/>
                          <w:color w:val="2874BA"/>
                          <w:sz w:val="18"/>
                          <w:szCs w:val="18"/>
                          <w:lang w:val="en-US"/>
                        </w:rPr>
                      </w:pPr>
                    </w:p>
                    <w:p w14:paraId="33582B8B" w14:textId="77777777" w:rsidR="00AA6A79" w:rsidRPr="00B348A3" w:rsidRDefault="00AA6A79" w:rsidP="00AA6A79">
                      <w:pPr>
                        <w:jc w:val="center"/>
                        <w:rPr>
                          <w:lang w:val="en-AU"/>
                        </w:rPr>
                      </w:pPr>
                    </w:p>
                  </w:txbxContent>
                </v:textbox>
              </v:rect>
            </w:pict>
          </mc:Fallback>
        </mc:AlternateContent>
      </w:r>
      <w:r w:rsidR="00B348A3" w:rsidRPr="00850A82">
        <w:rPr>
          <w:rFonts w:ascii="Calibri" w:hAnsi="Calibri" w:cs="Calibri"/>
          <w:b/>
          <w:bCs/>
          <w:color w:val="D1751F"/>
          <w:sz w:val="46"/>
          <w:szCs w:val="46"/>
          <w:lang w:val="en-AU"/>
        </w:rPr>
        <w:t>Press</w:t>
      </w:r>
      <w:r w:rsidR="0026655E" w:rsidRPr="00850A82">
        <w:rPr>
          <w:rFonts w:ascii="Calibri" w:hAnsi="Calibri" w:cs="Calibri"/>
          <w:b/>
          <w:bCs/>
          <w:color w:val="D1751F"/>
          <w:sz w:val="46"/>
          <w:szCs w:val="46"/>
          <w:lang w:val="en-AU"/>
        </w:rPr>
        <w:t xml:space="preserve"> </w:t>
      </w:r>
      <w:r w:rsidR="00B348A3" w:rsidRPr="00850A82">
        <w:rPr>
          <w:rFonts w:ascii="Calibri" w:hAnsi="Calibri" w:cs="Calibri"/>
          <w:b/>
          <w:bCs/>
          <w:color w:val="D1751F"/>
          <w:sz w:val="46"/>
          <w:szCs w:val="46"/>
          <w:lang w:val="en-AU"/>
        </w:rPr>
        <w:t>Information</w:t>
      </w:r>
      <w:r w:rsidR="001C4C4A">
        <w:rPr>
          <w:rFonts w:ascii="Calibri" w:hAnsi="Calibri" w:cs="Calibri"/>
          <w:b/>
          <w:bCs/>
          <w:color w:val="D1751F"/>
          <w:sz w:val="46"/>
          <w:szCs w:val="46"/>
          <w:lang w:val="en-AU"/>
        </w:rPr>
        <w:br/>
      </w:r>
      <w:r w:rsidR="001C4C4A" w:rsidRPr="001C4C4A">
        <w:rPr>
          <w:rFonts w:ascii="Calibri" w:hAnsi="Calibri" w:cs="Calibri"/>
          <w:b/>
          <w:bCs/>
          <w:color w:val="auto"/>
          <w:sz w:val="32"/>
          <w:szCs w:val="32"/>
          <w:lang w:val="en-AU"/>
        </w:rPr>
        <w:t>Hall 4.2, Booth no. 147</w:t>
      </w:r>
    </w:p>
    <w:p w14:paraId="380E333F" w14:textId="69557EFA" w:rsidR="00213328" w:rsidRDefault="001C4C4A" w:rsidP="00D470EF">
      <w:pPr>
        <w:pStyle w:val="Kopfzeile"/>
        <w:spacing w:line="360" w:lineRule="auto"/>
        <w:rPr>
          <w:rFonts w:ascii="Arial" w:hAnsi="Arial" w:cs="Arial"/>
          <w:sz w:val="22"/>
          <w:u w:val="single"/>
          <w:lang w:val="en-AU"/>
        </w:rPr>
      </w:pPr>
      <w:r>
        <w:rPr>
          <w:rFonts w:ascii="Arial" w:hAnsi="Arial" w:cs="Arial"/>
          <w:b/>
          <w:bCs/>
          <w:noProof/>
          <w:color w:val="auto"/>
        </w:rPr>
        <w:drawing>
          <wp:inline distT="0" distB="0" distL="0" distR="0" wp14:anchorId="459E02CA" wp14:editId="59DDE9C8">
            <wp:extent cx="2339163" cy="683136"/>
            <wp:effectExtent l="0" t="0" r="4445" b="3175"/>
            <wp:docPr id="23446421"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6421" name="Grafik 1" descr="Ein Bild, das Schwarz, Dunkelheit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1934" cy="689786"/>
                    </a:xfrm>
                    <a:prstGeom prst="rect">
                      <a:avLst/>
                    </a:prstGeom>
                  </pic:spPr>
                </pic:pic>
              </a:graphicData>
            </a:graphic>
          </wp:inline>
        </w:drawing>
      </w:r>
    </w:p>
    <w:p w14:paraId="68462E12" w14:textId="77777777" w:rsidR="00CD177F" w:rsidRPr="00850A82" w:rsidRDefault="00CD177F" w:rsidP="00D470EF">
      <w:pPr>
        <w:pStyle w:val="Kopfzeile"/>
        <w:spacing w:line="360" w:lineRule="auto"/>
        <w:rPr>
          <w:rFonts w:ascii="Arial" w:hAnsi="Arial" w:cs="Arial"/>
          <w:sz w:val="22"/>
          <w:u w:val="single"/>
          <w:lang w:val="en-AU"/>
        </w:rPr>
      </w:pPr>
    </w:p>
    <w:p w14:paraId="4062AF46" w14:textId="1945F445" w:rsidR="0026655E" w:rsidRPr="0026655E" w:rsidRDefault="00CD177F" w:rsidP="0026655E">
      <w:pPr>
        <w:pStyle w:val="Kopfzeile"/>
        <w:spacing w:line="360" w:lineRule="auto"/>
        <w:ind w:right="26"/>
        <w:rPr>
          <w:rFonts w:ascii="Arial" w:hAnsi="Arial" w:cs="Arial"/>
          <w:sz w:val="21"/>
          <w:szCs w:val="21"/>
          <w:u w:val="single"/>
          <w:lang w:val="en-AU"/>
        </w:rPr>
      </w:pPr>
      <w:r w:rsidRPr="00CD177F">
        <w:rPr>
          <w:rFonts w:ascii="Arial" w:hAnsi="Arial" w:cs="Arial"/>
          <w:sz w:val="21"/>
          <w:szCs w:val="21"/>
          <w:u w:val="single"/>
          <w:lang w:val="en-AU"/>
        </w:rPr>
        <w:t>Small, sleek, and barely noticeable</w:t>
      </w:r>
    </w:p>
    <w:p w14:paraId="24EAF8A8" w14:textId="77777777" w:rsidR="0026655E" w:rsidRPr="0026655E" w:rsidRDefault="0026655E" w:rsidP="0026655E">
      <w:pPr>
        <w:pStyle w:val="Kopfzeile"/>
        <w:ind w:right="28"/>
        <w:rPr>
          <w:rFonts w:ascii="Arial" w:hAnsi="Arial" w:cs="Arial"/>
          <w:sz w:val="20"/>
          <w:szCs w:val="20"/>
          <w:lang w:val="en-AU"/>
        </w:rPr>
      </w:pPr>
    </w:p>
    <w:p w14:paraId="655211E8" w14:textId="0E4137FD" w:rsidR="0026655E" w:rsidRPr="00666FD6" w:rsidRDefault="00D5586E" w:rsidP="0026655E">
      <w:pPr>
        <w:pStyle w:val="Kopfzeile"/>
        <w:tabs>
          <w:tab w:val="left" w:pos="708"/>
        </w:tabs>
        <w:spacing w:line="276" w:lineRule="auto"/>
        <w:ind w:right="26"/>
        <w:jc w:val="both"/>
        <w:rPr>
          <w:rFonts w:ascii="Arial" w:hAnsi="Arial" w:cs="Arial"/>
          <w:b/>
          <w:sz w:val="22"/>
          <w:szCs w:val="22"/>
          <w:lang w:val="en-AU"/>
        </w:rPr>
      </w:pPr>
      <w:r w:rsidRPr="00666FD6">
        <w:rPr>
          <w:rFonts w:ascii="Arial" w:hAnsi="Arial" w:cs="Arial"/>
          <w:b/>
          <w:sz w:val="22"/>
          <w:szCs w:val="22"/>
          <w:lang w:val="en-AU"/>
        </w:rPr>
        <w:t>Hama Brings Health Tracking to Your Finger</w:t>
      </w:r>
    </w:p>
    <w:p w14:paraId="1885D90F" w14:textId="77777777" w:rsidR="0026655E" w:rsidRPr="0026655E" w:rsidRDefault="0026655E" w:rsidP="0026655E">
      <w:pPr>
        <w:pStyle w:val="Kopfzeile"/>
        <w:tabs>
          <w:tab w:val="left" w:pos="708"/>
        </w:tabs>
        <w:spacing w:line="276" w:lineRule="auto"/>
        <w:ind w:right="26"/>
        <w:jc w:val="both"/>
        <w:rPr>
          <w:rFonts w:ascii="Arial" w:hAnsi="Arial" w:cs="Arial"/>
          <w:bCs/>
          <w:lang w:val="en-AU"/>
        </w:rPr>
      </w:pPr>
    </w:p>
    <w:p w14:paraId="61E4DDE1" w14:textId="090FE230" w:rsidR="0026655E" w:rsidRPr="001E7036" w:rsidRDefault="003C0BF8" w:rsidP="0026655E">
      <w:pPr>
        <w:pStyle w:val="Kopfzeile"/>
        <w:tabs>
          <w:tab w:val="left" w:pos="708"/>
        </w:tabs>
        <w:spacing w:line="360" w:lineRule="auto"/>
        <w:ind w:right="28"/>
        <w:rPr>
          <w:rFonts w:ascii="Arial" w:hAnsi="Arial" w:cs="Arial"/>
          <w:sz w:val="22"/>
          <w:szCs w:val="22"/>
          <w:lang w:val="en-AU"/>
        </w:rPr>
      </w:pPr>
      <w:r w:rsidRPr="001E7036">
        <w:rPr>
          <w:rFonts w:ascii="Arial" w:hAnsi="Arial" w:cs="Arial"/>
          <w:sz w:val="22"/>
          <w:szCs w:val="22"/>
          <w:lang w:val="en-AU"/>
        </w:rPr>
        <w:t>For those who want to keep track of their health data but don’t want to wear a smartwatch, Hama’s new “Ring One” offers an exciting alternative. The smart ring is designed for anyone who wants to use fitness and health features as discreetly as possible—all wrapped up in a simple, minimalist design.</w:t>
      </w:r>
    </w:p>
    <w:p w14:paraId="32CD02C1" w14:textId="37CE8F06" w:rsidR="00F93311" w:rsidRPr="001E7036" w:rsidRDefault="001D73C6" w:rsidP="0026655E">
      <w:pPr>
        <w:pStyle w:val="Kopfzeile"/>
        <w:tabs>
          <w:tab w:val="left" w:pos="708"/>
        </w:tabs>
        <w:spacing w:line="360" w:lineRule="auto"/>
        <w:ind w:right="28"/>
        <w:rPr>
          <w:rFonts w:ascii="Arial" w:hAnsi="Arial" w:cs="Arial"/>
          <w:sz w:val="22"/>
          <w:szCs w:val="22"/>
          <w:lang w:val="en-AU"/>
        </w:rPr>
      </w:pPr>
      <w:r w:rsidRPr="00E406D3">
        <w:rPr>
          <w:rFonts w:ascii="Arial" w:hAnsi="Arial" w:cs="Arial"/>
          <w:noProof/>
          <w:color w:val="auto"/>
          <w:sz w:val="22"/>
        </w:rPr>
        <w:drawing>
          <wp:anchor distT="0" distB="0" distL="114300" distR="114300" simplePos="0" relativeHeight="251663360" behindDoc="1" locked="0" layoutInCell="1" allowOverlap="1" wp14:anchorId="0A51AAC8" wp14:editId="7A1166B6">
            <wp:simplePos x="0" y="0"/>
            <wp:positionH relativeFrom="margin">
              <wp:posOffset>0</wp:posOffset>
            </wp:positionH>
            <wp:positionV relativeFrom="paragraph">
              <wp:posOffset>236855</wp:posOffset>
            </wp:positionV>
            <wp:extent cx="1645920" cy="1645920"/>
            <wp:effectExtent l="0" t="0" r="0" b="0"/>
            <wp:wrapTight wrapText="bothSides">
              <wp:wrapPolygon edited="0">
                <wp:start x="0" y="0"/>
                <wp:lineTo x="0" y="21250"/>
                <wp:lineTo x="21250" y="21250"/>
                <wp:lineTo x="21250" y="0"/>
                <wp:lineTo x="0" y="0"/>
              </wp:wrapPolygon>
            </wp:wrapTight>
            <wp:docPr id="19130129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12953" name="Grafik 191301295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14:sizeRelH relativeFrom="margin">
              <wp14:pctWidth>0</wp14:pctWidth>
            </wp14:sizeRelH>
            <wp14:sizeRelV relativeFrom="margin">
              <wp14:pctHeight>0</wp14:pctHeight>
            </wp14:sizeRelV>
          </wp:anchor>
        </w:drawing>
      </w:r>
    </w:p>
    <w:p w14:paraId="6CB2BEFE" w14:textId="5219A8DF" w:rsidR="00C92399" w:rsidRPr="001E7036" w:rsidRDefault="00D0598C" w:rsidP="00D0598C">
      <w:pPr>
        <w:pStyle w:val="Kopfzeile"/>
        <w:tabs>
          <w:tab w:val="left" w:pos="708"/>
        </w:tabs>
        <w:spacing w:line="360" w:lineRule="auto"/>
        <w:ind w:right="28"/>
        <w:rPr>
          <w:rFonts w:ascii="Arial" w:hAnsi="Arial" w:cs="Arial"/>
          <w:sz w:val="22"/>
          <w:szCs w:val="22"/>
          <w:lang w:val="en-AU"/>
        </w:rPr>
      </w:pPr>
      <w:r w:rsidRPr="001E7036">
        <w:rPr>
          <w:rFonts w:ascii="Arial" w:hAnsi="Arial" w:cs="Arial"/>
          <w:sz w:val="22"/>
          <w:szCs w:val="22"/>
          <w:lang w:val="en-AU"/>
        </w:rPr>
        <w:t>With the “Ring One,” Hama is tapping into a trend that also shapes the company’s Connect Story: Connected technology should provide guidance rather than overwhelm users. In the context of longevity, the Ring helps make health data understandable and accessible for everyday use—discreetly, continuously, and without the need for constant screen use.</w:t>
      </w:r>
    </w:p>
    <w:p w14:paraId="65FE7CFA" w14:textId="5B2B7B72" w:rsidR="00F93311" w:rsidRPr="001E7036" w:rsidRDefault="00D0598C" w:rsidP="00D0598C">
      <w:pPr>
        <w:pStyle w:val="Kopfzeile"/>
        <w:tabs>
          <w:tab w:val="left" w:pos="708"/>
        </w:tabs>
        <w:spacing w:line="360" w:lineRule="auto"/>
        <w:ind w:right="28"/>
        <w:rPr>
          <w:rFonts w:ascii="Arial" w:hAnsi="Arial" w:cs="Arial"/>
          <w:sz w:val="22"/>
          <w:szCs w:val="22"/>
          <w:lang w:val="en-AU"/>
        </w:rPr>
      </w:pPr>
      <w:r w:rsidRPr="001E7036">
        <w:rPr>
          <w:rFonts w:ascii="Arial" w:hAnsi="Arial" w:cs="Arial"/>
          <w:sz w:val="22"/>
          <w:szCs w:val="22"/>
          <w:lang w:val="en-AU"/>
        </w:rPr>
        <w:t xml:space="preserve">Despite its compact size, the </w:t>
      </w:r>
      <w:proofErr w:type="gramStart"/>
      <w:r w:rsidRPr="001E7036">
        <w:rPr>
          <w:rFonts w:ascii="Arial" w:hAnsi="Arial" w:cs="Arial"/>
          <w:sz w:val="22"/>
          <w:szCs w:val="22"/>
          <w:lang w:val="en-AU"/>
        </w:rPr>
        <w:t>stainless steel</w:t>
      </w:r>
      <w:proofErr w:type="gramEnd"/>
      <w:r w:rsidRPr="001E7036">
        <w:rPr>
          <w:rFonts w:ascii="Arial" w:hAnsi="Arial" w:cs="Arial"/>
          <w:sz w:val="22"/>
          <w:szCs w:val="22"/>
          <w:lang w:val="en-AU"/>
        </w:rPr>
        <w:t xml:space="preserve"> ring is packed with technology. It monitors heart rate, heart rate variability, and blood oxygen saturation around the clock. It also measures body temperature and </w:t>
      </w:r>
      <w:proofErr w:type="spellStart"/>
      <w:r w:rsidRPr="001E7036">
        <w:rPr>
          <w:rFonts w:ascii="Arial" w:hAnsi="Arial" w:cs="Arial"/>
          <w:sz w:val="22"/>
          <w:szCs w:val="22"/>
          <w:lang w:val="en-AU"/>
        </w:rPr>
        <w:t>analyzes</w:t>
      </w:r>
      <w:proofErr w:type="spellEnd"/>
      <w:r w:rsidRPr="001E7036">
        <w:rPr>
          <w:rFonts w:ascii="Arial" w:hAnsi="Arial" w:cs="Arial"/>
          <w:sz w:val="22"/>
          <w:szCs w:val="22"/>
          <w:lang w:val="en-AU"/>
        </w:rPr>
        <w:t xml:space="preserve"> sleep to provide insights into nighttime recovery.</w:t>
      </w:r>
    </w:p>
    <w:p w14:paraId="0B2EA21B" w14:textId="77777777" w:rsidR="00EF0017" w:rsidRPr="001E7036" w:rsidRDefault="00EF0017" w:rsidP="00D0598C">
      <w:pPr>
        <w:pStyle w:val="Kopfzeile"/>
        <w:tabs>
          <w:tab w:val="left" w:pos="708"/>
        </w:tabs>
        <w:spacing w:line="360" w:lineRule="auto"/>
        <w:ind w:right="28"/>
        <w:rPr>
          <w:rFonts w:ascii="Arial" w:hAnsi="Arial" w:cs="Arial"/>
          <w:sz w:val="22"/>
          <w:szCs w:val="22"/>
          <w:lang w:val="en-AU"/>
        </w:rPr>
      </w:pPr>
    </w:p>
    <w:p w14:paraId="3F11AFC7" w14:textId="1CEA3649" w:rsidR="008436BF" w:rsidRPr="001E7036" w:rsidRDefault="00EF0017" w:rsidP="001D73C6">
      <w:pPr>
        <w:pStyle w:val="Kopfzeile"/>
        <w:tabs>
          <w:tab w:val="left" w:pos="708"/>
        </w:tabs>
        <w:spacing w:line="360" w:lineRule="auto"/>
        <w:ind w:right="28"/>
        <w:rPr>
          <w:rFonts w:ascii="Arial" w:hAnsi="Arial" w:cs="Arial"/>
          <w:sz w:val="22"/>
          <w:szCs w:val="22"/>
          <w:lang w:val="en-AU"/>
        </w:rPr>
      </w:pPr>
      <w:r w:rsidRPr="001E7036">
        <w:rPr>
          <w:rFonts w:ascii="Arial" w:hAnsi="Arial" w:cs="Arial"/>
          <w:sz w:val="22"/>
          <w:szCs w:val="22"/>
          <w:lang w:val="en-AU"/>
        </w:rPr>
        <w:t xml:space="preserve">All recorded health and activity data can be </w:t>
      </w:r>
      <w:proofErr w:type="spellStart"/>
      <w:r w:rsidRPr="001E7036">
        <w:rPr>
          <w:rFonts w:ascii="Arial" w:hAnsi="Arial" w:cs="Arial"/>
          <w:sz w:val="22"/>
          <w:szCs w:val="22"/>
          <w:lang w:val="en-AU"/>
        </w:rPr>
        <w:t>analyzed</w:t>
      </w:r>
      <w:proofErr w:type="spellEnd"/>
      <w:r w:rsidRPr="001E7036">
        <w:rPr>
          <w:rFonts w:ascii="Arial" w:hAnsi="Arial" w:cs="Arial"/>
          <w:sz w:val="22"/>
          <w:szCs w:val="22"/>
          <w:lang w:val="en-AU"/>
        </w:rPr>
        <w:t xml:space="preserve"> for free in the Hama Active app—with no subscription or additional costs for individual features.</w:t>
      </w:r>
    </w:p>
    <w:p w14:paraId="72CB318C" w14:textId="64A30CB3" w:rsidR="008436BF" w:rsidRPr="00C4131C" w:rsidRDefault="001E7036" w:rsidP="00F12F68">
      <w:pPr>
        <w:pStyle w:val="Kopfzeile"/>
        <w:tabs>
          <w:tab w:val="left" w:pos="708"/>
        </w:tabs>
        <w:spacing w:line="360" w:lineRule="auto"/>
        <w:jc w:val="both"/>
        <w:rPr>
          <w:rFonts w:ascii="Arial" w:hAnsi="Arial" w:cs="Arial"/>
          <w:b/>
          <w:bCs/>
          <w:color w:val="auto"/>
          <w:sz w:val="22"/>
        </w:rPr>
      </w:pPr>
      <w:r w:rsidRPr="004808C1">
        <w:rPr>
          <w:rFonts w:ascii="Arial" w:hAnsi="Arial" w:cs="Arial"/>
          <w:noProof/>
          <w:color w:val="D1751F"/>
          <w:sz w:val="22"/>
          <w:u w:val="single"/>
        </w:rPr>
        <w:lastRenderedPageBreak/>
        <mc:AlternateContent>
          <mc:Choice Requires="wps">
            <w:drawing>
              <wp:anchor distT="0" distB="0" distL="114300" distR="114300" simplePos="0" relativeHeight="251661312" behindDoc="0" locked="0" layoutInCell="1" allowOverlap="1" wp14:anchorId="04CD35DF" wp14:editId="5E2B1694">
                <wp:simplePos x="0" y="0"/>
                <wp:positionH relativeFrom="page">
                  <wp:align>right</wp:align>
                </wp:positionH>
                <wp:positionV relativeFrom="paragraph">
                  <wp:posOffset>-843899</wp:posOffset>
                </wp:positionV>
                <wp:extent cx="1951355" cy="7779328"/>
                <wp:effectExtent l="0" t="0" r="0" b="0"/>
                <wp:wrapNone/>
                <wp:docPr id="1519349628"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C6763"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384746F0"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21793656"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42265038"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2E0390D"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7EF99736"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82AFD9C"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3450216A" w14:textId="77777777" w:rsidR="00592144" w:rsidRPr="0026655E" w:rsidRDefault="00592144" w:rsidP="00592144">
                            <w:pPr>
                              <w:spacing w:line="360" w:lineRule="auto"/>
                              <w:rPr>
                                <w:rFonts w:ascii="Poppins" w:hAnsi="Poppins" w:cs="Poppins"/>
                                <w:color w:val="703664"/>
                                <w:sz w:val="18"/>
                                <w:szCs w:val="18"/>
                                <w:lang w:val="en-AU"/>
                              </w:rPr>
                            </w:pPr>
                          </w:p>
                          <w:p w14:paraId="011EADE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110190CB"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041C7F7D"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54537ED1" w14:textId="77777777" w:rsidR="00592144" w:rsidRPr="00850A82" w:rsidRDefault="00592144" w:rsidP="00592144">
                            <w:pPr>
                              <w:spacing w:line="276" w:lineRule="auto"/>
                              <w:rPr>
                                <w:rFonts w:ascii="Poppins" w:hAnsi="Poppins" w:cs="Poppins"/>
                                <w:color w:val="D1751F"/>
                                <w:sz w:val="14"/>
                                <w:szCs w:val="14"/>
                                <w:lang w:val="en-AU"/>
                              </w:rPr>
                            </w:pPr>
                          </w:p>
                          <w:p w14:paraId="2234F40D"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48369E4"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2082417F"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40176DAB" w14:textId="77777777" w:rsidR="00592144" w:rsidRPr="004808C1" w:rsidRDefault="00592144" w:rsidP="00592144">
                            <w:pPr>
                              <w:rPr>
                                <w:rFonts w:ascii="Poppins" w:hAnsi="Poppins" w:cs="Poppins"/>
                                <w:color w:val="D1751F"/>
                                <w:sz w:val="14"/>
                                <w:szCs w:val="14"/>
                                <w:lang w:val="en-US"/>
                              </w:rPr>
                            </w:pPr>
                            <w:hyperlink r:id="rId14"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5DD70C5D" w14:textId="77777777" w:rsidR="00592144" w:rsidRPr="00843B10" w:rsidRDefault="00592144" w:rsidP="00592144">
                            <w:pPr>
                              <w:spacing w:line="360" w:lineRule="auto"/>
                              <w:rPr>
                                <w:rFonts w:ascii="Poppins" w:hAnsi="Poppins" w:cs="Poppins"/>
                                <w:color w:val="2874BA"/>
                                <w:sz w:val="18"/>
                                <w:szCs w:val="18"/>
                                <w:lang w:val="en-US"/>
                              </w:rPr>
                            </w:pPr>
                          </w:p>
                          <w:p w14:paraId="1E02446C" w14:textId="77777777" w:rsidR="00592144" w:rsidRPr="00B348A3" w:rsidRDefault="00592144" w:rsidP="00592144">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D35DF" id="_x0000_s1027" style="position:absolute;left:0;text-align:left;margin-left:102.45pt;margin-top:-66.45pt;width:153.65pt;height:612.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" fillcolor="white [3201]" stroked="f" strokeweight="1pt">
                <v:textbox>
                  <w:txbxContent>
                    <w:p w14:paraId="70EC6763"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384746F0"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21793656"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42265038"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2E0390D"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7EF99736"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82AFD9C"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3450216A" w14:textId="77777777" w:rsidR="00592144" w:rsidRPr="0026655E" w:rsidRDefault="00592144" w:rsidP="00592144">
                      <w:pPr>
                        <w:spacing w:line="360" w:lineRule="auto"/>
                        <w:rPr>
                          <w:rFonts w:ascii="Poppins" w:hAnsi="Poppins" w:cs="Poppins"/>
                          <w:color w:val="703664"/>
                          <w:sz w:val="18"/>
                          <w:szCs w:val="18"/>
                          <w:lang w:val="en-AU"/>
                        </w:rPr>
                      </w:pPr>
                    </w:p>
                    <w:p w14:paraId="011EADE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110190CB"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041C7F7D"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54537ED1" w14:textId="77777777" w:rsidR="00592144" w:rsidRPr="00850A82" w:rsidRDefault="00592144" w:rsidP="00592144">
                      <w:pPr>
                        <w:spacing w:line="276" w:lineRule="auto"/>
                        <w:rPr>
                          <w:rFonts w:ascii="Poppins" w:hAnsi="Poppins" w:cs="Poppins"/>
                          <w:color w:val="D1751F"/>
                          <w:sz w:val="14"/>
                          <w:szCs w:val="14"/>
                          <w:lang w:val="en-AU"/>
                        </w:rPr>
                      </w:pPr>
                    </w:p>
                    <w:p w14:paraId="2234F40D"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48369E4"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2082417F"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40176DAB" w14:textId="77777777" w:rsidR="00592144" w:rsidRPr="004808C1" w:rsidRDefault="00592144" w:rsidP="00592144">
                      <w:pPr>
                        <w:rPr>
                          <w:rFonts w:ascii="Poppins" w:hAnsi="Poppins" w:cs="Poppins"/>
                          <w:color w:val="D1751F"/>
                          <w:sz w:val="14"/>
                          <w:szCs w:val="14"/>
                          <w:lang w:val="en-US"/>
                        </w:rPr>
                      </w:pPr>
                      <w:hyperlink r:id="rId15"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5DD70C5D" w14:textId="77777777" w:rsidR="00592144" w:rsidRPr="00843B10" w:rsidRDefault="00592144" w:rsidP="00592144">
                      <w:pPr>
                        <w:spacing w:line="360" w:lineRule="auto"/>
                        <w:rPr>
                          <w:rFonts w:ascii="Poppins" w:hAnsi="Poppins" w:cs="Poppins"/>
                          <w:color w:val="2874BA"/>
                          <w:sz w:val="18"/>
                          <w:szCs w:val="18"/>
                          <w:lang w:val="en-US"/>
                        </w:rPr>
                      </w:pPr>
                    </w:p>
                    <w:p w14:paraId="1E02446C" w14:textId="77777777" w:rsidR="00592144" w:rsidRPr="00B348A3" w:rsidRDefault="00592144" w:rsidP="00592144">
                      <w:pPr>
                        <w:jc w:val="center"/>
                        <w:rPr>
                          <w:lang w:val="en-AU"/>
                        </w:rPr>
                      </w:pPr>
                    </w:p>
                  </w:txbxContent>
                </v:textbox>
                <w10:wrap anchorx="page"/>
              </v:rect>
            </w:pict>
          </mc:Fallback>
        </mc:AlternateContent>
      </w:r>
      <w:r w:rsidR="008436BF" w:rsidRPr="00C4131C">
        <w:rPr>
          <w:rFonts w:ascii="Arial" w:hAnsi="Arial" w:cs="Arial"/>
          <w:b/>
          <w:bCs/>
          <w:color w:val="auto"/>
          <w:sz w:val="22"/>
        </w:rPr>
        <w:t xml:space="preserve">Fitness Tracking </w:t>
      </w:r>
      <w:proofErr w:type="spellStart"/>
      <w:r w:rsidR="008436BF" w:rsidRPr="00C4131C">
        <w:rPr>
          <w:rFonts w:ascii="Arial" w:hAnsi="Arial" w:cs="Arial"/>
          <w:b/>
          <w:bCs/>
          <w:color w:val="auto"/>
          <w:sz w:val="22"/>
        </w:rPr>
        <w:t>Without</w:t>
      </w:r>
      <w:proofErr w:type="spellEnd"/>
      <w:r w:rsidR="008436BF" w:rsidRPr="00C4131C">
        <w:rPr>
          <w:rFonts w:ascii="Arial" w:hAnsi="Arial" w:cs="Arial"/>
          <w:b/>
          <w:bCs/>
          <w:color w:val="auto"/>
          <w:sz w:val="22"/>
        </w:rPr>
        <w:t xml:space="preserve"> </w:t>
      </w:r>
      <w:proofErr w:type="spellStart"/>
      <w:r w:rsidR="008436BF" w:rsidRPr="00C4131C">
        <w:rPr>
          <w:rFonts w:ascii="Arial" w:hAnsi="Arial" w:cs="Arial"/>
          <w:b/>
          <w:bCs/>
          <w:color w:val="auto"/>
          <w:sz w:val="22"/>
        </w:rPr>
        <w:t>Compromises</w:t>
      </w:r>
      <w:proofErr w:type="spellEnd"/>
    </w:p>
    <w:p w14:paraId="692DD75F" w14:textId="1287536B" w:rsidR="008436BF" w:rsidRDefault="00776AF2" w:rsidP="0026655E">
      <w:pPr>
        <w:pStyle w:val="Kopfzeile"/>
        <w:tabs>
          <w:tab w:val="left" w:pos="708"/>
        </w:tabs>
        <w:spacing w:line="300" w:lineRule="atLeast"/>
        <w:ind w:right="28"/>
        <w:rPr>
          <w:rFonts w:ascii="Arial" w:hAnsi="Arial" w:cs="Arial"/>
          <w:sz w:val="22"/>
          <w:lang w:val="en-AU"/>
        </w:rPr>
      </w:pPr>
      <w:r w:rsidRPr="00776AF2">
        <w:rPr>
          <w:rFonts w:ascii="Arial" w:hAnsi="Arial" w:cs="Arial"/>
          <w:sz w:val="22"/>
          <w:lang w:val="en-AU"/>
        </w:rPr>
        <w:t>Sports fans will also find it to their liking: The Ring supports 120 different sports, counts steps, and accompanies its wearers through their active daily lives. Thanks to its 5 ATM water resistance, it can even be worn while swimming without any problems. A handy extra feature designed specifically for women is the built-in cycle tracker, which helps with planning and tracking the menstrual cycle.</w:t>
      </w:r>
    </w:p>
    <w:p w14:paraId="4F1E1A3C" w14:textId="77777777" w:rsidR="00776AF2" w:rsidRDefault="00776AF2" w:rsidP="0026655E">
      <w:pPr>
        <w:pStyle w:val="Kopfzeile"/>
        <w:tabs>
          <w:tab w:val="left" w:pos="708"/>
        </w:tabs>
        <w:spacing w:line="300" w:lineRule="atLeast"/>
        <w:ind w:right="28"/>
        <w:rPr>
          <w:rFonts w:ascii="Arial" w:hAnsi="Arial" w:cs="Arial"/>
          <w:sz w:val="22"/>
          <w:lang w:val="en-AU"/>
        </w:rPr>
      </w:pPr>
    </w:p>
    <w:p w14:paraId="6E45BEB6" w14:textId="490558A6" w:rsidR="00776AF2" w:rsidRDefault="007F7C17" w:rsidP="0026655E">
      <w:pPr>
        <w:pStyle w:val="Kopfzeile"/>
        <w:tabs>
          <w:tab w:val="left" w:pos="708"/>
        </w:tabs>
        <w:spacing w:line="300" w:lineRule="atLeast"/>
        <w:ind w:right="28"/>
        <w:rPr>
          <w:rFonts w:ascii="Arial" w:hAnsi="Arial" w:cs="Arial"/>
          <w:sz w:val="22"/>
          <w:lang w:val="en-AU"/>
        </w:rPr>
      </w:pPr>
      <w:r w:rsidRPr="007F7C17">
        <w:rPr>
          <w:rFonts w:ascii="Arial" w:hAnsi="Arial" w:cs="Arial"/>
          <w:sz w:val="22"/>
          <w:lang w:val="en-AU"/>
        </w:rPr>
        <w:t>Subtly Informative</w:t>
      </w:r>
    </w:p>
    <w:p w14:paraId="733E677E" w14:textId="77777777" w:rsidR="00E04D64" w:rsidRPr="00E04D64" w:rsidRDefault="00E04D64" w:rsidP="00E04D64">
      <w:pPr>
        <w:pStyle w:val="Kopfzeile"/>
        <w:tabs>
          <w:tab w:val="left" w:pos="708"/>
        </w:tabs>
        <w:spacing w:line="300" w:lineRule="atLeast"/>
        <w:ind w:right="28"/>
        <w:rPr>
          <w:rFonts w:ascii="Arial" w:hAnsi="Arial" w:cs="Arial"/>
          <w:sz w:val="22"/>
          <w:lang w:val="en-AU"/>
        </w:rPr>
      </w:pPr>
      <w:r w:rsidRPr="00E04D64">
        <w:rPr>
          <w:rFonts w:ascii="Arial" w:hAnsi="Arial" w:cs="Arial"/>
          <w:sz w:val="22"/>
          <w:lang w:val="en-AU"/>
        </w:rPr>
        <w:t xml:space="preserve">Notifications are </w:t>
      </w:r>
      <w:proofErr w:type="spellStart"/>
      <w:r w:rsidRPr="00E04D64">
        <w:rPr>
          <w:rFonts w:ascii="Arial" w:hAnsi="Arial" w:cs="Arial"/>
          <w:sz w:val="22"/>
          <w:lang w:val="en-AU"/>
        </w:rPr>
        <w:t>signaled</w:t>
      </w:r>
      <w:proofErr w:type="spellEnd"/>
      <w:r w:rsidRPr="00E04D64">
        <w:rPr>
          <w:rFonts w:ascii="Arial" w:hAnsi="Arial" w:cs="Arial"/>
          <w:sz w:val="22"/>
          <w:lang w:val="en-AU"/>
        </w:rPr>
        <w:t xml:space="preserve"> directly on your finger via vibration. This ensures that important messages don’t go unnoticed, without a display constantly drawing your attention. The battery lasts up to four days before the ring needs to be recharged.</w:t>
      </w:r>
    </w:p>
    <w:p w14:paraId="3C154FF9" w14:textId="77777777" w:rsidR="00E04D64" w:rsidRPr="00E04D64" w:rsidRDefault="00E04D64" w:rsidP="00E04D64">
      <w:pPr>
        <w:pStyle w:val="Kopfzeile"/>
        <w:tabs>
          <w:tab w:val="left" w:pos="708"/>
        </w:tabs>
        <w:spacing w:line="300" w:lineRule="atLeast"/>
        <w:ind w:right="28"/>
        <w:rPr>
          <w:rFonts w:ascii="Arial" w:hAnsi="Arial" w:cs="Arial"/>
          <w:sz w:val="22"/>
          <w:lang w:val="en-AU"/>
        </w:rPr>
      </w:pPr>
    </w:p>
    <w:p w14:paraId="7EE39A40" w14:textId="18A9DF66" w:rsidR="007F7C17" w:rsidRDefault="00E04D64" w:rsidP="00E04D64">
      <w:pPr>
        <w:pStyle w:val="Kopfzeile"/>
        <w:tabs>
          <w:tab w:val="left" w:pos="708"/>
        </w:tabs>
        <w:spacing w:line="300" w:lineRule="atLeast"/>
        <w:ind w:right="28"/>
        <w:rPr>
          <w:rFonts w:ascii="Arial" w:hAnsi="Arial" w:cs="Arial"/>
          <w:sz w:val="22"/>
          <w:lang w:val="en-AU"/>
        </w:rPr>
      </w:pPr>
      <w:r w:rsidRPr="00E04D64">
        <w:rPr>
          <w:rFonts w:ascii="Arial" w:hAnsi="Arial" w:cs="Arial"/>
          <w:sz w:val="22"/>
          <w:lang w:val="en-AU"/>
        </w:rPr>
        <w:t>The Hama “Ring One” is available in U.S. ring sizes 7 through 12.</w:t>
      </w:r>
    </w:p>
    <w:p w14:paraId="136B8EEA" w14:textId="77777777" w:rsidR="007000CA" w:rsidRDefault="007000CA" w:rsidP="0026655E">
      <w:pPr>
        <w:pStyle w:val="Kopfzeile"/>
        <w:tabs>
          <w:tab w:val="left" w:pos="708"/>
        </w:tabs>
        <w:spacing w:line="300" w:lineRule="atLeast"/>
        <w:ind w:right="28"/>
        <w:rPr>
          <w:rFonts w:ascii="Arial" w:hAnsi="Arial" w:cs="Arial"/>
          <w:sz w:val="22"/>
          <w:lang w:val="en-AU"/>
        </w:rPr>
      </w:pPr>
    </w:p>
    <w:p w14:paraId="5B162470" w14:textId="77777777" w:rsidR="007000CA" w:rsidRPr="009A3AF0" w:rsidRDefault="007000CA" w:rsidP="00505132">
      <w:pPr>
        <w:pStyle w:val="Kopfzeile"/>
        <w:tabs>
          <w:tab w:val="left" w:pos="708"/>
        </w:tabs>
        <w:spacing w:line="360" w:lineRule="auto"/>
        <w:jc w:val="both"/>
        <w:rPr>
          <w:rFonts w:ascii="Arial" w:hAnsi="Arial" w:cs="Arial"/>
          <w:b/>
          <w:bCs/>
          <w:color w:val="auto"/>
          <w:sz w:val="20"/>
          <w:szCs w:val="20"/>
        </w:rPr>
      </w:pPr>
      <w:r w:rsidRPr="009A3AF0">
        <w:rPr>
          <w:rFonts w:ascii="Arial" w:hAnsi="Arial" w:cs="Arial"/>
          <w:b/>
          <w:bCs/>
          <w:color w:val="auto"/>
          <w:sz w:val="20"/>
          <w:szCs w:val="20"/>
        </w:rPr>
        <w:t>At a Glance</w:t>
      </w:r>
    </w:p>
    <w:p w14:paraId="7B80D1A6" w14:textId="77777777" w:rsidR="007000CA" w:rsidRPr="009A3AF0" w:rsidRDefault="007000CA" w:rsidP="007000CA">
      <w:pPr>
        <w:pStyle w:val="Kopfzeile"/>
        <w:tabs>
          <w:tab w:val="left" w:pos="708"/>
        </w:tabs>
        <w:spacing w:line="300" w:lineRule="atLeast"/>
        <w:ind w:right="28"/>
        <w:rPr>
          <w:rFonts w:ascii="Arial" w:hAnsi="Arial" w:cs="Arial"/>
          <w:sz w:val="20"/>
          <w:szCs w:val="20"/>
          <w:lang w:val="en-AU"/>
        </w:rPr>
      </w:pPr>
      <w:r w:rsidRPr="009A3AF0">
        <w:rPr>
          <w:rFonts w:ascii="Arial" w:hAnsi="Arial" w:cs="Arial"/>
          <w:sz w:val="20"/>
          <w:szCs w:val="20"/>
          <w:lang w:val="en-AU"/>
        </w:rPr>
        <w:t xml:space="preserve">Item Number: </w:t>
      </w:r>
      <w:r w:rsidRPr="009A3AF0">
        <w:rPr>
          <w:rFonts w:ascii="Arial" w:hAnsi="Arial" w:cs="Arial"/>
          <w:b/>
          <w:bCs/>
          <w:sz w:val="20"/>
          <w:szCs w:val="20"/>
          <w:lang w:val="en-AU"/>
        </w:rPr>
        <w:t>178643-52</w:t>
      </w:r>
    </w:p>
    <w:p w14:paraId="17F7BBE7" w14:textId="77777777" w:rsidR="007000CA" w:rsidRPr="009A3AF0" w:rsidRDefault="007000CA" w:rsidP="007000CA">
      <w:pPr>
        <w:pStyle w:val="Kopfzeile"/>
        <w:tabs>
          <w:tab w:val="left" w:pos="708"/>
        </w:tabs>
        <w:spacing w:line="300" w:lineRule="atLeast"/>
        <w:ind w:right="28"/>
        <w:rPr>
          <w:rFonts w:ascii="Arial" w:hAnsi="Arial" w:cs="Arial"/>
          <w:sz w:val="20"/>
          <w:szCs w:val="20"/>
          <w:lang w:val="en-AU"/>
        </w:rPr>
      </w:pPr>
      <w:r w:rsidRPr="009A3AF0">
        <w:rPr>
          <w:rFonts w:ascii="Arial" w:hAnsi="Arial" w:cs="Arial"/>
          <w:sz w:val="20"/>
          <w:szCs w:val="20"/>
          <w:lang w:val="en-AU"/>
        </w:rPr>
        <w:t>Name: “Ring One” Smart Ring</w:t>
      </w:r>
    </w:p>
    <w:p w14:paraId="3D78ADA4" w14:textId="77777777" w:rsidR="007000CA" w:rsidRPr="009A3AF0" w:rsidRDefault="007000CA" w:rsidP="007000CA">
      <w:pPr>
        <w:pStyle w:val="Kopfzeile"/>
        <w:tabs>
          <w:tab w:val="left" w:pos="708"/>
        </w:tabs>
        <w:spacing w:line="300" w:lineRule="atLeast"/>
        <w:ind w:right="28"/>
        <w:rPr>
          <w:rFonts w:ascii="Arial" w:hAnsi="Arial" w:cs="Arial"/>
          <w:sz w:val="20"/>
          <w:szCs w:val="20"/>
          <w:lang w:val="en-AU"/>
        </w:rPr>
      </w:pPr>
      <w:r w:rsidRPr="009A3AF0">
        <w:rPr>
          <w:rFonts w:ascii="Arial" w:hAnsi="Arial" w:cs="Arial"/>
          <w:sz w:val="20"/>
          <w:szCs w:val="20"/>
          <w:lang w:val="en-AU"/>
        </w:rPr>
        <w:t>Key Features: Vibration notifications, health monitoring, waterproof</w:t>
      </w:r>
    </w:p>
    <w:p w14:paraId="5AC2614D" w14:textId="39D96922" w:rsidR="003C4BD9" w:rsidRPr="00922860" w:rsidRDefault="003C4BD9" w:rsidP="00C33C1D">
      <w:pPr>
        <w:pStyle w:val="Kopfzeile"/>
        <w:tabs>
          <w:tab w:val="left" w:pos="708"/>
        </w:tabs>
        <w:spacing w:line="276" w:lineRule="auto"/>
        <w:rPr>
          <w:rFonts w:ascii="Arial" w:hAnsi="Arial" w:cs="Arial"/>
          <w:sz w:val="22"/>
          <w:szCs w:val="22"/>
          <w:lang w:val="en-AU"/>
        </w:rPr>
      </w:pPr>
    </w:p>
    <w:p w14:paraId="3C816417" w14:textId="77777777" w:rsidR="003C4BD9" w:rsidRPr="00922860" w:rsidRDefault="003C4BD9" w:rsidP="00C33C1D">
      <w:pPr>
        <w:pStyle w:val="Kopfzeile"/>
        <w:tabs>
          <w:tab w:val="left" w:pos="708"/>
        </w:tabs>
        <w:spacing w:line="276" w:lineRule="auto"/>
        <w:rPr>
          <w:rFonts w:ascii="Arial" w:hAnsi="Arial" w:cs="Arial"/>
          <w:sz w:val="22"/>
          <w:szCs w:val="22"/>
          <w:lang w:val="en-AU"/>
        </w:rPr>
      </w:pPr>
    </w:p>
    <w:p w14:paraId="4AE9A8BC" w14:textId="72DD762C" w:rsidR="003C4BD9" w:rsidRPr="00F451FB" w:rsidRDefault="00CA000D" w:rsidP="00C33C1D">
      <w:pPr>
        <w:pStyle w:val="Kopfzeile"/>
        <w:tabs>
          <w:tab w:val="left" w:pos="708"/>
        </w:tabs>
        <w:spacing w:line="276" w:lineRule="auto"/>
        <w:rPr>
          <w:rFonts w:ascii="Arial" w:hAnsi="Arial" w:cs="Arial"/>
          <w:color w:val="auto"/>
          <w:sz w:val="22"/>
          <w:szCs w:val="22"/>
        </w:rPr>
      </w:pPr>
      <w:r w:rsidRPr="00F451FB">
        <w:rPr>
          <w:rFonts w:ascii="Arial" w:hAnsi="Arial" w:cs="Arial"/>
          <w:b/>
          <w:bCs/>
          <w:color w:val="auto"/>
          <w:sz w:val="22"/>
          <w:szCs w:val="22"/>
        </w:rPr>
        <w:t xml:space="preserve">Item </w:t>
      </w:r>
      <w:proofErr w:type="spellStart"/>
      <w:r w:rsidRPr="00F451FB">
        <w:rPr>
          <w:rFonts w:ascii="Arial" w:hAnsi="Arial" w:cs="Arial"/>
          <w:b/>
          <w:bCs/>
          <w:color w:val="auto"/>
          <w:sz w:val="22"/>
          <w:szCs w:val="22"/>
        </w:rPr>
        <w:t>No</w:t>
      </w:r>
      <w:proofErr w:type="spellEnd"/>
      <w:r w:rsidRPr="00F451FB">
        <w:rPr>
          <w:rFonts w:ascii="Arial" w:hAnsi="Arial" w:cs="Arial"/>
          <w:b/>
          <w:bCs/>
          <w:color w:val="auto"/>
          <w:sz w:val="22"/>
          <w:szCs w:val="22"/>
        </w:rPr>
        <w:t xml:space="preserve">. 178643-52 </w:t>
      </w:r>
      <w:r w:rsidRPr="00F451FB">
        <w:rPr>
          <w:rFonts w:ascii="Arial" w:hAnsi="Arial" w:cs="Arial"/>
          <w:color w:val="auto"/>
          <w:sz w:val="22"/>
          <w:szCs w:val="22"/>
        </w:rPr>
        <w:t>Smart Ring “Ring One”</w:t>
      </w:r>
    </w:p>
    <w:p w14:paraId="00FB2119" w14:textId="77777777" w:rsidR="003C4BD9" w:rsidRPr="0026655E" w:rsidRDefault="003C4BD9" w:rsidP="00C33C1D">
      <w:pPr>
        <w:pStyle w:val="Kopfzeile"/>
        <w:tabs>
          <w:tab w:val="left" w:pos="708"/>
        </w:tabs>
        <w:spacing w:line="276" w:lineRule="auto"/>
        <w:rPr>
          <w:rFonts w:ascii="Arial" w:hAnsi="Arial" w:cs="Arial"/>
          <w:sz w:val="16"/>
          <w:lang w:val="en-AU"/>
        </w:rPr>
      </w:pPr>
    </w:p>
    <w:p w14:paraId="3D3165AB" w14:textId="77777777" w:rsidR="0023389D" w:rsidRDefault="0023389D" w:rsidP="00C33C1D">
      <w:pPr>
        <w:pStyle w:val="Kopfzeile"/>
        <w:tabs>
          <w:tab w:val="left" w:pos="708"/>
        </w:tabs>
        <w:spacing w:line="276" w:lineRule="auto"/>
        <w:rPr>
          <w:rFonts w:ascii="Arial" w:hAnsi="Arial" w:cs="Arial"/>
          <w:sz w:val="16"/>
          <w:lang w:val="en-AU"/>
        </w:rPr>
      </w:pPr>
    </w:p>
    <w:p w14:paraId="67AFA52C" w14:textId="77777777" w:rsidR="00517D56" w:rsidRDefault="00517D56" w:rsidP="00C33C1D">
      <w:pPr>
        <w:pStyle w:val="Kopfzeile"/>
        <w:tabs>
          <w:tab w:val="left" w:pos="708"/>
        </w:tabs>
        <w:spacing w:line="276" w:lineRule="auto"/>
        <w:rPr>
          <w:rFonts w:ascii="Arial" w:hAnsi="Arial" w:cs="Arial"/>
          <w:sz w:val="16"/>
          <w:lang w:val="en-AU"/>
        </w:rPr>
      </w:pPr>
    </w:p>
    <w:p w14:paraId="08737F85" w14:textId="77777777" w:rsidR="00517D56" w:rsidRDefault="00517D56" w:rsidP="00C33C1D">
      <w:pPr>
        <w:pStyle w:val="Kopfzeile"/>
        <w:tabs>
          <w:tab w:val="left" w:pos="708"/>
        </w:tabs>
        <w:spacing w:line="276" w:lineRule="auto"/>
        <w:rPr>
          <w:rFonts w:ascii="Arial" w:hAnsi="Arial" w:cs="Arial"/>
          <w:sz w:val="16"/>
          <w:lang w:val="en-AU"/>
        </w:rPr>
      </w:pPr>
    </w:p>
    <w:p w14:paraId="78D8B4D5" w14:textId="77777777" w:rsidR="00517D56" w:rsidRPr="0026655E" w:rsidRDefault="00517D56" w:rsidP="00C33C1D">
      <w:pPr>
        <w:pStyle w:val="Kopfzeile"/>
        <w:tabs>
          <w:tab w:val="left" w:pos="708"/>
        </w:tabs>
        <w:spacing w:line="276" w:lineRule="auto"/>
        <w:rPr>
          <w:rFonts w:ascii="Arial" w:hAnsi="Arial" w:cs="Arial"/>
          <w:sz w:val="16"/>
          <w:lang w:val="en-AU"/>
        </w:rPr>
      </w:pPr>
    </w:p>
    <w:p w14:paraId="2B1623B2" w14:textId="77777777" w:rsidR="0026655E" w:rsidRPr="0026655E" w:rsidRDefault="0026655E" w:rsidP="0026655E">
      <w:pPr>
        <w:pStyle w:val="Kopfzeile"/>
        <w:tabs>
          <w:tab w:val="left" w:pos="708"/>
        </w:tabs>
        <w:spacing w:line="276" w:lineRule="auto"/>
        <w:rPr>
          <w:rFonts w:ascii="Arial" w:hAnsi="Arial" w:cs="Arial"/>
          <w:sz w:val="16"/>
          <w:lang w:val="en-AU"/>
        </w:rPr>
      </w:pPr>
      <w:r w:rsidRPr="0026655E">
        <w:rPr>
          <w:rFonts w:ascii="Arial" w:hAnsi="Arial" w:cs="Arial"/>
          <w:sz w:val="16"/>
          <w:lang w:val="en-AU"/>
        </w:rPr>
        <w:t>Printable graphics data are available for download in our internet press club</w:t>
      </w:r>
    </w:p>
    <w:p w14:paraId="68510F10" w14:textId="40F9C430" w:rsidR="00843B10" w:rsidRPr="00105DBB" w:rsidRDefault="0026655E" w:rsidP="00105DBB">
      <w:pPr>
        <w:pStyle w:val="Kopfzeile"/>
        <w:tabs>
          <w:tab w:val="left" w:pos="708"/>
        </w:tabs>
        <w:spacing w:line="276" w:lineRule="auto"/>
        <w:rPr>
          <w:rFonts w:ascii="Arial" w:hAnsi="Arial" w:cs="Arial"/>
          <w:color w:val="0070C0"/>
          <w:sz w:val="16"/>
        </w:rPr>
      </w:pPr>
      <w:hyperlink r:id="rId16" w:history="1">
        <w:r w:rsidRPr="0026655E">
          <w:rPr>
            <w:rStyle w:val="Hyperlink"/>
            <w:rFonts w:ascii="Arial" w:hAnsi="Arial" w:cs="Arial"/>
            <w:color w:val="0070C0"/>
            <w:sz w:val="16"/>
          </w:rPr>
          <w:t>https://company.hama.com/press</w:t>
        </w:r>
      </w:hyperlink>
    </w:p>
    <w:sectPr w:rsidR="00843B10" w:rsidRPr="00105DBB" w:rsidSect="005F4575">
      <w:headerReference w:type="even" r:id="rId17"/>
      <w:headerReference w:type="default" r:id="rId18"/>
      <w:footerReference w:type="even" r:id="rId19"/>
      <w:footerReference w:type="default" r:id="rId20"/>
      <w:headerReference w:type="first" r:id="rId21"/>
      <w:footerReference w:type="first" r:id="rId22"/>
      <w:pgSz w:w="11906" w:h="16838" w:code="9"/>
      <w:pgMar w:top="1977"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EFB4" w14:textId="77777777" w:rsidR="00F63786" w:rsidRDefault="00F63786">
      <w:r>
        <w:separator/>
      </w:r>
    </w:p>
  </w:endnote>
  <w:endnote w:type="continuationSeparator" w:id="0">
    <w:p w14:paraId="2D9829F9" w14:textId="77777777" w:rsidR="00F63786" w:rsidRDefault="00F6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82ED" w14:textId="77777777" w:rsidR="0026655E" w:rsidRDefault="002665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EB4E" w14:textId="77777777" w:rsidR="0026655E" w:rsidRPr="00850A82" w:rsidRDefault="0026655E" w:rsidP="0026655E">
    <w:pPr>
      <w:pStyle w:val="Fuzeile"/>
      <w:rPr>
        <w:rFonts w:ascii="Poppins" w:hAnsi="Poppins" w:cs="Poppins"/>
        <w:b/>
        <w:color w:val="125355"/>
        <w:sz w:val="14"/>
        <w:szCs w:val="14"/>
        <w:lang w:val="en-AU"/>
      </w:rPr>
    </w:pPr>
    <w:r w:rsidRPr="00850A82">
      <w:rPr>
        <w:rFonts w:ascii="Poppins" w:hAnsi="Poppins" w:cs="Poppins"/>
        <w:b/>
        <w:color w:val="125355"/>
        <w:sz w:val="14"/>
        <w:szCs w:val="14"/>
        <w:lang w:val="en-AU"/>
      </w:rPr>
      <w:t>About Hama</w:t>
    </w:r>
  </w:p>
  <w:p w14:paraId="5B32DFA8" w14:textId="77777777" w:rsidR="0026655E" w:rsidRPr="0026655E" w:rsidRDefault="0026655E" w:rsidP="0026655E">
    <w:pPr>
      <w:pStyle w:val="Fuzeile"/>
      <w:rPr>
        <w:rFonts w:ascii="Poppins" w:hAnsi="Poppins" w:cs="Poppins"/>
        <w:bCs/>
        <w:color w:val="125355"/>
        <w:sz w:val="14"/>
        <w:szCs w:val="14"/>
        <w:lang w:val="en-AU"/>
      </w:rPr>
    </w:pPr>
    <w:r w:rsidRPr="0026655E">
      <w:rPr>
        <w:rFonts w:ascii="Poppins" w:hAnsi="Poppins" w:cs="Poppins"/>
        <w:bCs/>
        <w:color w:val="125355"/>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49BB2572" w14:textId="77777777" w:rsidR="006E6FF8" w:rsidRPr="0026655E" w:rsidRDefault="0026655E" w:rsidP="0026655E">
    <w:pPr>
      <w:pStyle w:val="Fuzeile"/>
      <w:rPr>
        <w:bCs/>
        <w:lang w:val="en-AU"/>
      </w:rPr>
    </w:pPr>
    <w:r w:rsidRPr="0026655E">
      <w:rPr>
        <w:rFonts w:ascii="Poppins" w:hAnsi="Poppins" w:cs="Poppins"/>
        <w:bCs/>
        <w:color w:val="125355"/>
        <w:sz w:val="14"/>
        <w:szCs w:val="14"/>
        <w:lang w:val="en-AU"/>
      </w:rPr>
      <w:t>More information can be found at www.hama.com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AE8C" w14:textId="77777777" w:rsidR="0026655E" w:rsidRDefault="002665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497DF" w14:textId="77777777" w:rsidR="00F63786" w:rsidRDefault="00F63786">
      <w:r>
        <w:separator/>
      </w:r>
    </w:p>
  </w:footnote>
  <w:footnote w:type="continuationSeparator" w:id="0">
    <w:p w14:paraId="560BA6FB" w14:textId="77777777" w:rsidR="00F63786" w:rsidRDefault="00F63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9212" w14:textId="77777777" w:rsidR="0026655E" w:rsidRDefault="002665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64DD" w14:textId="77777777" w:rsidR="0026655E" w:rsidRDefault="0026655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27BB" w14:textId="77777777" w:rsidR="0026655E" w:rsidRDefault="002665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F4"/>
    <w:rsid w:val="00017C73"/>
    <w:rsid w:val="00026E9D"/>
    <w:rsid w:val="00031A8D"/>
    <w:rsid w:val="00037D9C"/>
    <w:rsid w:val="00044269"/>
    <w:rsid w:val="000473F5"/>
    <w:rsid w:val="0005408D"/>
    <w:rsid w:val="00054658"/>
    <w:rsid w:val="000576AB"/>
    <w:rsid w:val="0008774E"/>
    <w:rsid w:val="000974A6"/>
    <w:rsid w:val="000A153E"/>
    <w:rsid w:val="000B2BF2"/>
    <w:rsid w:val="000C40D5"/>
    <w:rsid w:val="000C4643"/>
    <w:rsid w:val="000D217B"/>
    <w:rsid w:val="000E0961"/>
    <w:rsid w:val="000E62AB"/>
    <w:rsid w:val="000F1476"/>
    <w:rsid w:val="000F222A"/>
    <w:rsid w:val="001040A4"/>
    <w:rsid w:val="00105DBB"/>
    <w:rsid w:val="001131A5"/>
    <w:rsid w:val="00123F0C"/>
    <w:rsid w:val="00124036"/>
    <w:rsid w:val="00124218"/>
    <w:rsid w:val="00144AF3"/>
    <w:rsid w:val="00160C30"/>
    <w:rsid w:val="00182C54"/>
    <w:rsid w:val="00196929"/>
    <w:rsid w:val="001A3FB8"/>
    <w:rsid w:val="001B1E94"/>
    <w:rsid w:val="001C4C4A"/>
    <w:rsid w:val="001C6B5C"/>
    <w:rsid w:val="001C7300"/>
    <w:rsid w:val="001D5965"/>
    <w:rsid w:val="001D73C6"/>
    <w:rsid w:val="001E7036"/>
    <w:rsid w:val="00200B7E"/>
    <w:rsid w:val="002054EF"/>
    <w:rsid w:val="00205CA2"/>
    <w:rsid w:val="00213328"/>
    <w:rsid w:val="0023389D"/>
    <w:rsid w:val="00244FC8"/>
    <w:rsid w:val="00263F45"/>
    <w:rsid w:val="0026655E"/>
    <w:rsid w:val="002B1012"/>
    <w:rsid w:val="002C0217"/>
    <w:rsid w:val="002C10FD"/>
    <w:rsid w:val="002D158E"/>
    <w:rsid w:val="002F240F"/>
    <w:rsid w:val="002F681C"/>
    <w:rsid w:val="0030207A"/>
    <w:rsid w:val="00306070"/>
    <w:rsid w:val="00314859"/>
    <w:rsid w:val="00323ED8"/>
    <w:rsid w:val="0032471D"/>
    <w:rsid w:val="0033338C"/>
    <w:rsid w:val="003472F9"/>
    <w:rsid w:val="003619E5"/>
    <w:rsid w:val="00362D96"/>
    <w:rsid w:val="003A3938"/>
    <w:rsid w:val="003B2D76"/>
    <w:rsid w:val="003C0BF8"/>
    <w:rsid w:val="003C4BD9"/>
    <w:rsid w:val="003D4716"/>
    <w:rsid w:val="003F3EC1"/>
    <w:rsid w:val="00441841"/>
    <w:rsid w:val="00441939"/>
    <w:rsid w:val="00441D31"/>
    <w:rsid w:val="00456043"/>
    <w:rsid w:val="00467258"/>
    <w:rsid w:val="00477899"/>
    <w:rsid w:val="004808C1"/>
    <w:rsid w:val="00481582"/>
    <w:rsid w:val="00483A2D"/>
    <w:rsid w:val="004847F4"/>
    <w:rsid w:val="00490B3B"/>
    <w:rsid w:val="00496D6D"/>
    <w:rsid w:val="004A7986"/>
    <w:rsid w:val="004D454B"/>
    <w:rsid w:val="004E28B6"/>
    <w:rsid w:val="004E6315"/>
    <w:rsid w:val="004F2C5F"/>
    <w:rsid w:val="004F4469"/>
    <w:rsid w:val="004F663E"/>
    <w:rsid w:val="00505132"/>
    <w:rsid w:val="00517D56"/>
    <w:rsid w:val="00524706"/>
    <w:rsid w:val="00526F1A"/>
    <w:rsid w:val="00534FCA"/>
    <w:rsid w:val="005449EB"/>
    <w:rsid w:val="00550A53"/>
    <w:rsid w:val="00576A50"/>
    <w:rsid w:val="00580909"/>
    <w:rsid w:val="00580927"/>
    <w:rsid w:val="00592144"/>
    <w:rsid w:val="00597F83"/>
    <w:rsid w:val="005A10B4"/>
    <w:rsid w:val="005C5620"/>
    <w:rsid w:val="005D59AB"/>
    <w:rsid w:val="005E3C44"/>
    <w:rsid w:val="005F4575"/>
    <w:rsid w:val="00615759"/>
    <w:rsid w:val="00615B6B"/>
    <w:rsid w:val="0062495E"/>
    <w:rsid w:val="00644721"/>
    <w:rsid w:val="0065464A"/>
    <w:rsid w:val="00666694"/>
    <w:rsid w:val="00666FD6"/>
    <w:rsid w:val="006807B5"/>
    <w:rsid w:val="00697D83"/>
    <w:rsid w:val="00697E67"/>
    <w:rsid w:val="006A4687"/>
    <w:rsid w:val="006B1910"/>
    <w:rsid w:val="006D1508"/>
    <w:rsid w:val="006E6D61"/>
    <w:rsid w:val="006E6FF8"/>
    <w:rsid w:val="006E7AA6"/>
    <w:rsid w:val="006F19E6"/>
    <w:rsid w:val="007000CA"/>
    <w:rsid w:val="00712C16"/>
    <w:rsid w:val="007145D5"/>
    <w:rsid w:val="007168EA"/>
    <w:rsid w:val="007232EC"/>
    <w:rsid w:val="00731F70"/>
    <w:rsid w:val="0073312D"/>
    <w:rsid w:val="00761FD3"/>
    <w:rsid w:val="00772F37"/>
    <w:rsid w:val="00776AF2"/>
    <w:rsid w:val="00786558"/>
    <w:rsid w:val="007B739E"/>
    <w:rsid w:val="007D406F"/>
    <w:rsid w:val="007D7878"/>
    <w:rsid w:val="007E631A"/>
    <w:rsid w:val="007E644C"/>
    <w:rsid w:val="007F4D5F"/>
    <w:rsid w:val="007F7C17"/>
    <w:rsid w:val="00817AC7"/>
    <w:rsid w:val="00820CF7"/>
    <w:rsid w:val="00840344"/>
    <w:rsid w:val="008436BF"/>
    <w:rsid w:val="00843B10"/>
    <w:rsid w:val="00850A82"/>
    <w:rsid w:val="008536D1"/>
    <w:rsid w:val="00873DD1"/>
    <w:rsid w:val="00881F7F"/>
    <w:rsid w:val="0088504D"/>
    <w:rsid w:val="008C12F1"/>
    <w:rsid w:val="008C310B"/>
    <w:rsid w:val="008F6733"/>
    <w:rsid w:val="00913839"/>
    <w:rsid w:val="00914DF6"/>
    <w:rsid w:val="009205C5"/>
    <w:rsid w:val="00922860"/>
    <w:rsid w:val="00936680"/>
    <w:rsid w:val="00942A91"/>
    <w:rsid w:val="00955EF4"/>
    <w:rsid w:val="009629FB"/>
    <w:rsid w:val="009649B1"/>
    <w:rsid w:val="00983023"/>
    <w:rsid w:val="0098480D"/>
    <w:rsid w:val="00992971"/>
    <w:rsid w:val="0099602D"/>
    <w:rsid w:val="00997CDB"/>
    <w:rsid w:val="009A3AF0"/>
    <w:rsid w:val="009C3CBA"/>
    <w:rsid w:val="009E2929"/>
    <w:rsid w:val="009E6987"/>
    <w:rsid w:val="009F78B6"/>
    <w:rsid w:val="00A22683"/>
    <w:rsid w:val="00A4790B"/>
    <w:rsid w:val="00A47D72"/>
    <w:rsid w:val="00A518CD"/>
    <w:rsid w:val="00A533F8"/>
    <w:rsid w:val="00A551A5"/>
    <w:rsid w:val="00A639B6"/>
    <w:rsid w:val="00A70C2E"/>
    <w:rsid w:val="00A932AD"/>
    <w:rsid w:val="00AA4020"/>
    <w:rsid w:val="00AA6A79"/>
    <w:rsid w:val="00AB2D7A"/>
    <w:rsid w:val="00AC5D66"/>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2E4D"/>
    <w:rsid w:val="00B775EF"/>
    <w:rsid w:val="00B80B5E"/>
    <w:rsid w:val="00BA1BF5"/>
    <w:rsid w:val="00BA2FAB"/>
    <w:rsid w:val="00BB0E81"/>
    <w:rsid w:val="00BB2314"/>
    <w:rsid w:val="00BE4F37"/>
    <w:rsid w:val="00C229E6"/>
    <w:rsid w:val="00C275BF"/>
    <w:rsid w:val="00C33C1D"/>
    <w:rsid w:val="00C344EC"/>
    <w:rsid w:val="00C4131C"/>
    <w:rsid w:val="00C7758C"/>
    <w:rsid w:val="00C80C3E"/>
    <w:rsid w:val="00C8343E"/>
    <w:rsid w:val="00C85295"/>
    <w:rsid w:val="00C86078"/>
    <w:rsid w:val="00C92399"/>
    <w:rsid w:val="00CA000D"/>
    <w:rsid w:val="00CA25F4"/>
    <w:rsid w:val="00CA6C33"/>
    <w:rsid w:val="00CB0517"/>
    <w:rsid w:val="00CD177F"/>
    <w:rsid w:val="00CD256C"/>
    <w:rsid w:val="00CD5836"/>
    <w:rsid w:val="00CD7214"/>
    <w:rsid w:val="00CE7FE4"/>
    <w:rsid w:val="00CF768B"/>
    <w:rsid w:val="00D0598C"/>
    <w:rsid w:val="00D326D5"/>
    <w:rsid w:val="00D470EF"/>
    <w:rsid w:val="00D506EF"/>
    <w:rsid w:val="00D5586E"/>
    <w:rsid w:val="00D60FF1"/>
    <w:rsid w:val="00D61860"/>
    <w:rsid w:val="00D63DA6"/>
    <w:rsid w:val="00D71830"/>
    <w:rsid w:val="00D87B7B"/>
    <w:rsid w:val="00DA05AF"/>
    <w:rsid w:val="00DA3115"/>
    <w:rsid w:val="00DC2949"/>
    <w:rsid w:val="00DF58CC"/>
    <w:rsid w:val="00E04D64"/>
    <w:rsid w:val="00E2114F"/>
    <w:rsid w:val="00E24DBB"/>
    <w:rsid w:val="00E265BA"/>
    <w:rsid w:val="00E430D7"/>
    <w:rsid w:val="00E75827"/>
    <w:rsid w:val="00E76025"/>
    <w:rsid w:val="00E9428D"/>
    <w:rsid w:val="00EC7412"/>
    <w:rsid w:val="00ED6EE9"/>
    <w:rsid w:val="00EF0017"/>
    <w:rsid w:val="00EF5807"/>
    <w:rsid w:val="00EF76A0"/>
    <w:rsid w:val="00F01B35"/>
    <w:rsid w:val="00F02695"/>
    <w:rsid w:val="00F043F3"/>
    <w:rsid w:val="00F121F2"/>
    <w:rsid w:val="00F12F68"/>
    <w:rsid w:val="00F15AA7"/>
    <w:rsid w:val="00F20B21"/>
    <w:rsid w:val="00F22846"/>
    <w:rsid w:val="00F25469"/>
    <w:rsid w:val="00F27779"/>
    <w:rsid w:val="00F27B19"/>
    <w:rsid w:val="00F30328"/>
    <w:rsid w:val="00F31A2A"/>
    <w:rsid w:val="00F415F0"/>
    <w:rsid w:val="00F44AFF"/>
    <w:rsid w:val="00F451FB"/>
    <w:rsid w:val="00F51994"/>
    <w:rsid w:val="00F55186"/>
    <w:rsid w:val="00F60861"/>
    <w:rsid w:val="00F63786"/>
    <w:rsid w:val="00F67829"/>
    <w:rsid w:val="00F763E7"/>
    <w:rsid w:val="00F82F88"/>
    <w:rsid w:val="00F8337F"/>
    <w:rsid w:val="00F90532"/>
    <w:rsid w:val="00F90B77"/>
    <w:rsid w:val="00F90D9D"/>
    <w:rsid w:val="00F93311"/>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5722AFB"/>
  <w15:chartTrackingRefBased/>
  <w15:docId w15:val="{4881D3C4-DAA4-4736-9234-6EAF2868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pany.hama.com/pres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hama.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e@hama.de" TargetMode="External"/><Relationship Id="rId23" Type="http://schemas.openxmlformats.org/officeDocument/2006/relationships/fontTable" Target="fontTable.xml"/><Relationship Id="rId10" Type="http://schemas.openxmlformats.org/officeDocument/2006/relationships/image" Target="media/image10.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mailto:presse@hama.de"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04453\OneDrive%20-%20Hama%20GmbH%20&amp;%20Co%20KG\Hanna\AA%20Ausbildung\Ausbildungsstationen%202026%20(LJ2%20&amp;%20LJ3)\10.%20Brand%20Management\Pressemitteilung\IFA_Formuar_2026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IFA_Formuar_2026_EN.dotx</Template>
  <TotalTime>0</TotalTime>
  <Pages>2</Pages>
  <Words>317</Words>
  <Characters>1999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2312</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Reinwald Hanna</dc:creator>
  <cp:keywords/>
  <cp:lastModifiedBy>Reinwald Hanna</cp:lastModifiedBy>
  <cp:revision>30</cp:revision>
  <cp:lastPrinted>2018-11-20T09:27:00Z</cp:lastPrinted>
  <dcterms:created xsi:type="dcterms:W3CDTF">2026-07-27T07:24:00Z</dcterms:created>
  <dcterms:modified xsi:type="dcterms:W3CDTF">2026-07-27T11:35:00Z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